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utlineLvl w:val="0"/>
        <w:rPr>
          <w:rFonts w:ascii="宋体" w:hAnsi="Courier New"/>
          <w:b/>
          <w:sz w:val="32"/>
          <w:szCs w:val="20"/>
        </w:rPr>
      </w:pPr>
      <w:r>
        <w:rPr>
          <w:rFonts w:hint="eastAsia" w:ascii="宋体" w:hAnsi="Courier New"/>
          <w:b/>
          <w:sz w:val="32"/>
          <w:szCs w:val="20"/>
        </w:rPr>
        <w:t>附件2</w:t>
      </w:r>
    </w:p>
    <w:p>
      <w:pPr>
        <w:pStyle w:val="4"/>
        <w:spacing w:line="500" w:lineRule="exact"/>
        <w:jc w:val="center"/>
        <w:rPr>
          <w:rFonts w:hAnsi="宋体"/>
          <w:b/>
          <w:bCs/>
          <w:sz w:val="30"/>
          <w:szCs w:val="30"/>
        </w:rPr>
      </w:pPr>
      <w:bookmarkStart w:id="2" w:name="_GoBack"/>
      <w:r>
        <w:rPr>
          <w:rFonts w:hint="eastAsia" w:hAnsi="宋体"/>
          <w:b/>
          <w:bCs/>
          <w:sz w:val="30"/>
          <w:szCs w:val="30"/>
        </w:rPr>
        <w:t>响应技术资料表</w:t>
      </w:r>
    </w:p>
    <w:bookmarkEnd w:id="2"/>
    <w:p>
      <w:pPr>
        <w:pStyle w:val="4"/>
        <w:ind w:firstLine="210" w:firstLineChars="100"/>
        <w:rPr>
          <w:rFonts w:hAnsi="宋体"/>
        </w:rPr>
      </w:pPr>
    </w:p>
    <w:p>
      <w:pPr>
        <w:pStyle w:val="4"/>
        <w:spacing w:line="44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请根据所响应的实际情况，逐条对应本项目附件1“采购需求一览表”中</w:t>
      </w:r>
      <w:r>
        <w:rPr>
          <w:rFonts w:hAnsi="宋体"/>
          <w:szCs w:val="21"/>
        </w:rPr>
        <w:t>的内容及要求详细填写相应的具体内容</w:t>
      </w:r>
      <w:r>
        <w:rPr>
          <w:rFonts w:hint="eastAsia" w:asciiTheme="minorEastAsia" w:hAnsiTheme="minorEastAsia"/>
          <w:szCs w:val="21"/>
        </w:rPr>
        <w:t>。“偏离说明”一栏选择“正偏离”、“负偏离”或“无偏离”进行填写。</w:t>
      </w:r>
    </w:p>
    <w:p>
      <w:pPr>
        <w:pStyle w:val="4"/>
        <w:rPr>
          <w:rFonts w:hAnsi="宋体"/>
          <w:szCs w:val="21"/>
        </w:rPr>
      </w:pPr>
    </w:p>
    <w:p>
      <w:pPr>
        <w:pStyle w:val="4"/>
        <w:rPr>
          <w:rFonts w:hAnsi="宋体"/>
          <w:szCs w:val="21"/>
        </w:rPr>
      </w:pPr>
      <w:r>
        <w:rPr>
          <w:rFonts w:hint="eastAsia" w:hAnsi="宋体"/>
          <w:szCs w:val="21"/>
          <w:u w:val="single"/>
        </w:rPr>
        <w:t>　　</w:t>
      </w:r>
      <w:r>
        <w:rPr>
          <w:rFonts w:hint="eastAsia" w:hAnsi="宋体"/>
          <w:szCs w:val="21"/>
        </w:rPr>
        <w:t>分项（有分项时填写）</w:t>
      </w:r>
    </w:p>
    <w:tbl>
      <w:tblPr>
        <w:tblStyle w:val="5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57"/>
        <w:gridCol w:w="2125"/>
        <w:gridCol w:w="1340"/>
        <w:gridCol w:w="276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35" w:type="dxa"/>
            <w:vMerge w:val="restart"/>
            <w:vAlign w:val="center"/>
          </w:tcPr>
          <w:p>
            <w:pPr>
              <w:pStyle w:val="4"/>
              <w:jc w:val="center"/>
              <w:rPr>
                <w:rFonts w:hAnsi="宋体"/>
                <w:spacing w:val="-20"/>
                <w:szCs w:val="21"/>
              </w:rPr>
            </w:pPr>
            <w:r>
              <w:rPr>
                <w:rFonts w:hint="eastAsia" w:hAnsi="宋体"/>
                <w:spacing w:val="-20"/>
                <w:szCs w:val="21"/>
              </w:rPr>
              <w:t>序号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采购文件需求</w:t>
            </w:r>
          </w:p>
        </w:tc>
        <w:tc>
          <w:tcPr>
            <w:tcW w:w="410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响应文件承诺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735" w:type="dxa"/>
            <w:vMerge w:val="continue"/>
            <w:vAlign w:val="center"/>
          </w:tcPr>
          <w:p>
            <w:pPr>
              <w:pStyle w:val="4"/>
              <w:jc w:val="center"/>
              <w:rPr>
                <w:rFonts w:hAnsi="宋体"/>
                <w:spacing w:val="-2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采购内容及要求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服务名称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所提供服务的内容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pStyle w:val="4"/>
              <w:jc w:val="center"/>
              <w:rPr>
                <w:rFonts w:hAnsi="宋体"/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2021年联谊活动外包服务</w:t>
            </w:r>
          </w:p>
        </w:tc>
        <w:tc>
          <w:tcPr>
            <w:tcW w:w="2125" w:type="dxa"/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一、项目概况</w:t>
            </w:r>
          </w:p>
          <w:p>
            <w:pPr>
              <w:pStyle w:val="3"/>
            </w:pPr>
            <w:r>
              <w:rPr>
                <w:rFonts w:hint="eastAsia"/>
              </w:rPr>
              <w:t>为进一步开展无偿献血宣传招募工作，搭建血站与献血者、志愿者的沟通交流平台，维护良好关系，拟通过开展一系列拓展联谊活动，招募、吸引、保留献血者。</w:t>
            </w:r>
          </w:p>
          <w:p>
            <w:pPr>
              <w:pStyle w:val="3"/>
            </w:pPr>
            <w:r>
              <w:rPr>
                <w:rFonts w:hint="eastAsia"/>
              </w:rPr>
              <w:t>二、具体活动内容及要求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（一）献血者联谊活动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1.活动对象：南宁市历年献血者，由南宁中心血站负责邀约收集参与名单。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2.活动形式：拓展联谊，形式新颖，达到交流目的。联谊活动次数不少于6场次，人数不少于840人，其中县份联谊活动不少于2场次，人数不少于200人，每场活动地点需事先征得南宁中心血站同意后方能开展。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3.外包服务提供：活动方案策划、场地选择、出行交通、保险、餐费、纪念品、活动物料、现场执行等。所有活动中所提供的纪念品，数量以实际参加者为准。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4.每次活动开展时间、拟参加活动人数和名单由南宁中心血站确定，每次活动至少提前两周提供活动策划及执行方案。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5.每次活动内容（项目）较既往活动须有创新，如有重复内容和项目需征得南宁中心血站同意后方可开展。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6.根据方案实施的每一次活动（项目），必须有足够的人员参加现场的组织和协调（人数由双方协商决定）。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7.费用标准及内容：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（1）人均单价不超过150元,总费用不超过12.6万；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（2）餐费人均40-50元，所提供的食品符合国家卫生安全标准；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3）纪念品价格人均25—35元，采购的费用不能高于市场价格，所提供纪念品为正规厂家产品，有生产许可证。产品出厂合格证、质量保证书。每次活动前需提供不少于4种纪念品样品及价格，由活动举办方选择确定，如主办方不满意，活动主办方有权提出更换合适纪念品品种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（4）活动保险每人1份；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（5）瓶装饮用水人均3-5元。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（6）费用结算方式：费用在每次活动后支付，在预算范围内，按实际发生费用结算。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备注：出行交通、景点门票、宣传物料准备、活动现场布置（横幅、背景板、手举牌等）、雨具、活动道具、现场摄影拍照、现场管控等实行包干制。</w:t>
            </w:r>
          </w:p>
          <w:p>
            <w:pPr>
              <w:pStyle w:val="3"/>
            </w:pPr>
            <w:r>
              <w:rPr>
                <w:rFonts w:hint="eastAsia"/>
              </w:rPr>
              <w:t>（二）高校无偿献血工作者联谊活动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1.活动对象：驻邕大中专院校活动对接人（团委老师、学生负责人），由南宁中心血站负责邀请参加活动人员。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2.活动形式：形式新颖，达到交流目的。具体创意由策划公司提供方案，联谊活动2场次，人数不少于200人。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3.外包服务提供：活动方案、场地选择、出行交通、保险、餐费、活动纪念品、活动物料、现场布置等。所提供的食品符合国家卫生安全标准；所提供纪念品为正规厂家产品，数量以实际参加者为准。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4.每次活动至少提前一个月提供活动策划及执行方案，活动具体开展时间由南宁中心血站提前确定。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5.服务费用标准及要求：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（1）服务总费用不超过8.4万元，实行包干制。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（2）活动纪念品总费用：不低于2.3万元。（学生负责人纪念品不低于60元/份，老师负责人纪念品不低于180元/份）每份纪念品单价不能高于市场价格，所提供纪念品为正规厂家产品。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（3）活动保险每人1份；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（4）费用结算方式：费用在每次活动后支付，在预算范围内，按实际发生费用结算。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（5）所提供货物和服务单价不高于市场价。</w:t>
            </w:r>
          </w:p>
          <w:p>
            <w:pPr>
              <w:pStyle w:val="3"/>
            </w:pPr>
            <w:r>
              <w:rPr>
                <w:rFonts w:hint="eastAsia"/>
              </w:rPr>
              <w:t>（三）稀有血型联谊活动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1.活动对象：稀有血型献血者，具体参与人员，由南宁中心血站负责邀请。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2.活动形式：形式新颖，达到交流目的，全年联谊活动2场次，人数不少于200人。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3.外包服务提供：活动方案、场地选择、出行交通、保险、餐费、活动纪念品、活动物料、现场布置等。所提供的食品符合国家卫生安全标准；所提供纪念品为正规厂家产品，数量以实际参加者为准。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4.每次活动至少提前一个月提供活动策划及执行方案，活动具体开展时间与南宁中心血站商讨确定。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5.服务费用标准及要求：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（1）服务总费用不超过4万元，实行包干制；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（2）纪念品单价不低于60元/份，且不能高于市场价格，所提供纪念品为正规厂家产品；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（3）活动保险每人1份；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（4）费用结算方式：费用在每次活动后支付，在预算范围内，按实际发生费用结算。</w:t>
            </w:r>
          </w:p>
          <w:p>
            <w:pPr>
              <w:pStyle w:val="3"/>
            </w:pPr>
            <w:r>
              <w:rPr>
                <w:rFonts w:hint="eastAsia"/>
              </w:rPr>
              <w:t>（四）志愿者拓展联谊活动</w:t>
            </w:r>
          </w:p>
          <w:p>
            <w:pPr>
              <w:pStyle w:val="3"/>
            </w:pPr>
            <w:r>
              <w:rPr>
                <w:rFonts w:hint="eastAsia"/>
              </w:rPr>
              <w:t>1.活动对象：南宁市无偿献血志愿者，具体参与人员，由南宁中心血站负责邀请。</w:t>
            </w:r>
          </w:p>
          <w:p>
            <w:pPr>
              <w:pStyle w:val="3"/>
            </w:pPr>
            <w:r>
              <w:rPr>
                <w:rFonts w:hint="eastAsia"/>
              </w:rPr>
              <w:t>2.活动内容：提供交流平台、建立团队精神、培养骨干成员等，全年完成联谊拓展活动3场次，人数不少于300人。</w:t>
            </w:r>
          </w:p>
          <w:p>
            <w:pPr>
              <w:pStyle w:val="3"/>
            </w:pPr>
            <w:r>
              <w:rPr>
                <w:rFonts w:hint="eastAsia"/>
              </w:rPr>
              <w:t>3.外包服务内容：活动方案及执行、场地、出行交通、保险、餐费、活动纪念品、活动物料、现场布置等。所提供的食品符合国家卫生安全标准；所提供纪念品为正规厂家产品，有生产许可证、产品出厂合格证、质量保证书，数量以实际参加者为准。</w:t>
            </w:r>
          </w:p>
          <w:p>
            <w:pPr>
              <w:pStyle w:val="3"/>
            </w:pPr>
            <w:r>
              <w:rPr>
                <w:rFonts w:hint="eastAsia"/>
              </w:rPr>
              <w:t>4.每次活动至少提前一个月提供活动策划及执行方案，活动具体开展时间与南宁中心血站商讨确定。</w:t>
            </w:r>
          </w:p>
          <w:p>
            <w:pPr>
              <w:pStyle w:val="3"/>
            </w:pPr>
            <w:r>
              <w:rPr>
                <w:rFonts w:hint="eastAsia"/>
              </w:rPr>
              <w:t>5.服务费用标准及要求：</w:t>
            </w:r>
          </w:p>
          <w:p>
            <w:pPr>
              <w:pStyle w:val="3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）服务总费用不超过</w:t>
            </w:r>
            <w:r>
              <w:t>4.35万元，实行包干制。</w:t>
            </w:r>
          </w:p>
          <w:p>
            <w:pPr>
              <w:pStyle w:val="3"/>
            </w:pPr>
            <w:r>
              <w:rPr>
                <w:rFonts w:hint="eastAsia"/>
              </w:rPr>
              <w:t>（</w:t>
            </w:r>
            <w:r>
              <w:t>2）纪念品单价不低于30元/份，且不能高于市场价格，所提供纪念品为正规厂家产品</w:t>
            </w:r>
            <w:r>
              <w:rPr>
                <w:rFonts w:hint="eastAsia"/>
              </w:rPr>
              <w:t>，数量以实际参加者为准。</w:t>
            </w:r>
          </w:p>
          <w:p>
            <w:pPr>
              <w:pStyle w:val="3"/>
            </w:pPr>
            <w:r>
              <w:rPr>
                <w:rFonts w:hint="eastAsia"/>
              </w:rPr>
              <w:t>（</w:t>
            </w:r>
            <w:r>
              <w:t>3）活动保险每人1份；</w:t>
            </w:r>
          </w:p>
          <w:p>
            <w:pPr>
              <w:pStyle w:val="3"/>
            </w:pPr>
            <w:r>
              <w:rPr>
                <w:rFonts w:hint="eastAsia"/>
              </w:rPr>
              <w:t>（</w:t>
            </w:r>
            <w:r>
              <w:t>4）费用结算方式：费用在每次活动后支付，按实际发生费用结算。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三、其他要求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（一）响应需要有所有活动全年计划，每次活动策划费用实行包干管理，每次费用根据不同主题活动的预算费用而定，在方案里面体现。符合无偿献血营销原理，凸显献血行业特色，传播积极向上的社会正能量。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（二）特殊要求。成交人必须承诺：1、按采购人要求对方案进行完善。2、依据方案实施的每一次活动，必须有足够的人员参加现场的组织和协调活动。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（三）出现一下情况之一者，采购人有权终止合作协议：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1.活动中出现开具虚假发票者；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2.活动中出现重大安全事故，造成人员重伤、残疾或死亡者；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3.活动过程出现违反国家相关规定的法律法规者；</w:t>
            </w:r>
          </w:p>
          <w:p>
            <w:pPr>
              <w:pStyle w:val="3"/>
            </w:pPr>
            <w:r>
              <w:rPr>
                <w:rFonts w:hint="eastAsia"/>
                <w:lang w:eastAsia="zh-CN"/>
              </w:rPr>
              <w:t>4.采购人根据成交人日常沟通对接配合度、服务满意度及参观者投诉情况，对成交人进行综合评价，在尊重事实、平等沟通的基础上，采购人对成交人评价结果为不合格，如继续履行合同将损害甲方利益或造成不良影响的情形。</w:t>
            </w:r>
          </w:p>
        </w:tc>
        <w:tc>
          <w:tcPr>
            <w:tcW w:w="1340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2021年联谊活动外包服务</w:t>
            </w:r>
          </w:p>
        </w:tc>
        <w:tc>
          <w:tcPr>
            <w:tcW w:w="276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正偏离（负偏离或无偏离）</w:t>
            </w:r>
          </w:p>
        </w:tc>
      </w:tr>
    </w:tbl>
    <w:p>
      <w:pPr>
        <w:pStyle w:val="4"/>
        <w:rPr>
          <w:rFonts w:hAnsi="宋体"/>
          <w:szCs w:val="21"/>
        </w:rPr>
      </w:pPr>
    </w:p>
    <w:p>
      <w:pPr>
        <w:pStyle w:val="4"/>
        <w:rPr>
          <w:rFonts w:hAnsi="宋体"/>
          <w:szCs w:val="21"/>
        </w:rPr>
      </w:pPr>
      <w:r>
        <w:rPr>
          <w:rFonts w:hint="eastAsia" w:hAnsi="宋体"/>
          <w:szCs w:val="21"/>
          <w:u w:val="single"/>
        </w:rPr>
        <w:t>　　</w:t>
      </w:r>
      <w:r>
        <w:rPr>
          <w:rFonts w:hint="eastAsia" w:hAnsi="宋体"/>
          <w:szCs w:val="21"/>
        </w:rPr>
        <w:t>分项（有分项时填写）</w:t>
      </w:r>
    </w:p>
    <w:p>
      <w:pPr>
        <w:pStyle w:val="4"/>
        <w:rPr>
          <w:rFonts w:hAnsi="宋体"/>
          <w:szCs w:val="21"/>
        </w:rPr>
      </w:pPr>
    </w:p>
    <w:p>
      <w:pPr>
        <w:pStyle w:val="4"/>
        <w:rPr>
          <w:rFonts w:hAnsi="宋体"/>
          <w:szCs w:val="21"/>
        </w:rPr>
      </w:pPr>
    </w:p>
    <w:p>
      <w:pPr>
        <w:pStyle w:val="4"/>
        <w:spacing w:line="400" w:lineRule="exact"/>
        <w:rPr>
          <w:rFonts w:hAnsi="宋体"/>
          <w:szCs w:val="21"/>
        </w:rPr>
      </w:pPr>
      <w:r>
        <w:rPr>
          <w:rFonts w:hAnsi="宋体"/>
          <w:szCs w:val="21"/>
        </w:rPr>
        <w:t>注：⑴表格内容均需按要求填写并盖章，不得留空，</w:t>
      </w:r>
      <w:r>
        <w:rPr>
          <w:rFonts w:hAnsi="宋体"/>
          <w:bCs/>
          <w:szCs w:val="21"/>
        </w:rPr>
        <w:t>否则按无效</w:t>
      </w:r>
      <w:r>
        <w:rPr>
          <w:rFonts w:hint="eastAsia" w:hAnsi="宋体"/>
          <w:bCs/>
          <w:szCs w:val="21"/>
        </w:rPr>
        <w:t>响应</w:t>
      </w:r>
      <w:r>
        <w:rPr>
          <w:rFonts w:hAnsi="宋体"/>
          <w:bCs/>
          <w:szCs w:val="21"/>
        </w:rPr>
        <w:t>处理</w:t>
      </w:r>
      <w:r>
        <w:rPr>
          <w:rFonts w:hAnsi="宋体"/>
          <w:szCs w:val="21"/>
        </w:rPr>
        <w:t>。</w:t>
      </w:r>
    </w:p>
    <w:p>
      <w:pPr>
        <w:pStyle w:val="4"/>
        <w:spacing w:line="400" w:lineRule="exact"/>
        <w:ind w:left="689" w:leftChars="228" w:hanging="210" w:hangingChars="100"/>
        <w:rPr>
          <w:rFonts w:hAnsi="宋体"/>
          <w:sz w:val="24"/>
          <w:szCs w:val="24"/>
        </w:rPr>
      </w:pPr>
      <w:r>
        <w:rPr>
          <w:rFonts w:hAnsi="宋体"/>
          <w:bCs/>
          <w:szCs w:val="21"/>
        </w:rPr>
        <w:t>⑵当</w:t>
      </w:r>
      <w:r>
        <w:rPr>
          <w:rFonts w:hint="eastAsia" w:hAnsi="宋体"/>
          <w:bCs/>
          <w:szCs w:val="21"/>
        </w:rPr>
        <w:t>响应</w:t>
      </w:r>
      <w:r>
        <w:rPr>
          <w:rFonts w:hAnsi="宋体"/>
          <w:bCs/>
          <w:szCs w:val="21"/>
        </w:rPr>
        <w:t>文件的内容低于</w:t>
      </w:r>
      <w:r>
        <w:rPr>
          <w:rFonts w:hint="eastAsia" w:hAnsi="宋体"/>
          <w:bCs/>
          <w:szCs w:val="21"/>
        </w:rPr>
        <w:t>附件1采购</w:t>
      </w:r>
      <w:r>
        <w:rPr>
          <w:rFonts w:hint="eastAsia" w:asciiTheme="minorEastAsia" w:hAnsiTheme="minorEastAsia"/>
          <w:szCs w:val="21"/>
        </w:rPr>
        <w:t>需求一览表”</w:t>
      </w:r>
      <w:r>
        <w:rPr>
          <w:rFonts w:hAnsi="宋体"/>
          <w:bCs/>
          <w:szCs w:val="21"/>
        </w:rPr>
        <w:t>要求时，</w:t>
      </w:r>
      <w:r>
        <w:rPr>
          <w:rFonts w:hint="eastAsia" w:hAnsi="宋体"/>
          <w:bCs/>
          <w:szCs w:val="21"/>
        </w:rPr>
        <w:t>供应商</w:t>
      </w:r>
      <w:r>
        <w:rPr>
          <w:rFonts w:hAnsi="宋体"/>
          <w:bCs/>
          <w:szCs w:val="21"/>
        </w:rPr>
        <w:t>应当如实写明“负偏离”，否则视为虚假</w:t>
      </w:r>
      <w:r>
        <w:rPr>
          <w:rFonts w:hint="eastAsia" w:hAnsi="宋体"/>
          <w:bCs/>
          <w:szCs w:val="21"/>
        </w:rPr>
        <w:t>响应</w:t>
      </w:r>
      <w:r>
        <w:rPr>
          <w:rFonts w:hAnsi="宋体"/>
          <w:bCs/>
          <w:szCs w:val="21"/>
        </w:rPr>
        <w:t>。</w:t>
      </w:r>
    </w:p>
    <w:p>
      <w:pPr>
        <w:pStyle w:val="4"/>
        <w:spacing w:line="400" w:lineRule="exact"/>
        <w:rPr>
          <w:rFonts w:hAnsi="宋体"/>
          <w:szCs w:val="21"/>
        </w:rPr>
      </w:pPr>
      <w:r>
        <w:rPr>
          <w:rFonts w:hint="eastAsia" w:hAnsi="宋体"/>
          <w:szCs w:val="21"/>
        </w:rPr>
        <w:t>响应人（盖单位公章）：</w:t>
      </w:r>
    </w:p>
    <w:p>
      <w:pPr>
        <w:pStyle w:val="2"/>
        <w:numPr>
          <w:ilvl w:val="3"/>
          <w:numId w:val="0"/>
        </w:numPr>
        <w:ind w:left="1077"/>
      </w:pPr>
    </w:p>
    <w:p>
      <w:pPr>
        <w:pStyle w:val="4"/>
        <w:spacing w:line="400" w:lineRule="exact"/>
        <w:rPr>
          <w:rFonts w:hAnsi="宋体"/>
          <w:szCs w:val="21"/>
        </w:rPr>
      </w:pPr>
      <w:bookmarkStart w:id="0" w:name="_Toc460253713"/>
      <w:bookmarkStart w:id="1" w:name="_Toc521096352"/>
      <w:r>
        <w:rPr>
          <w:rFonts w:hint="eastAsia" w:hAnsi="宋体"/>
          <w:szCs w:val="21"/>
        </w:rPr>
        <w:t>法定代表人或其委托代理人（签字或盖章）：</w:t>
      </w:r>
      <w:bookmarkEnd w:id="0"/>
      <w:bookmarkEnd w:id="1"/>
    </w:p>
    <w:p>
      <w:pPr>
        <w:pStyle w:val="4"/>
        <w:spacing w:line="400" w:lineRule="exact"/>
        <w:rPr>
          <w:rFonts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55B2C"/>
    <w:rsid w:val="0555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Plain Text"/>
    <w:basedOn w:val="1"/>
    <w:next w:val="2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2021-04-06T01:15:00Z</dcterms:created>
  <dc:creator>WPS</dc:creator>
  <cp:lastModifiedBy>WPS</cp:lastModifiedBy>
  <dcterms:modified xsi:type="dcterms:W3CDTF">2021-04-06T01:15:50Z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B4497E238FDC471E978F23AB70B81199</vt:lpwstr>
  </property>
</Properties>
</file>