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atLeast"/>
        <w:textAlignment w:val="auto"/>
        <w:rPr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附件1</w:t>
      </w:r>
    </w:p>
    <w:p>
      <w:pPr>
        <w:spacing w:line="520" w:lineRule="exact"/>
        <w:ind w:firstLine="602" w:firstLineChars="200"/>
        <w:jc w:val="center"/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南宁中心血站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  <w:lang w:eastAsia="zh-CN"/>
        </w:rPr>
        <w:t>采购项目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基本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  <w:lang w:eastAsia="zh-CN"/>
        </w:rPr>
        <w:t>情况及</w:t>
      </w:r>
      <w:r>
        <w:rPr>
          <w:rFonts w:hint="eastAsia" w:ascii="仿宋" w:hAnsi="仿宋" w:eastAsia="仿宋" w:cs="Times New Roman"/>
          <w:b/>
          <w:bCs/>
          <w:sz w:val="30"/>
          <w:szCs w:val="30"/>
          <w:highlight w:val="none"/>
        </w:rPr>
        <w:t>需求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719" w:tblpY="371"/>
        <w:tblOverlap w:val="never"/>
        <w:tblW w:w="10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85"/>
        <w:gridCol w:w="720"/>
        <w:gridCol w:w="1185"/>
        <w:gridCol w:w="1056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计划采购数量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采购预算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基本情况及需求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highlight w:val="none"/>
              </w:rPr>
              <w:t>1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南宁中心血站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val="en-US" w:eastAsia="zh-CN"/>
              </w:rPr>
              <w:t>2024年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献血者营养品采购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  <w:lang w:eastAsia="zh-CN"/>
              </w:rPr>
              <w:t>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1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highlight w:val="none"/>
                <w:lang w:val="en-US" w:eastAsia="zh-CN"/>
              </w:rPr>
              <w:t>200.6805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highlight w:val="none"/>
              </w:rPr>
              <w:t>万元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一、营养品为我站向献血者献血后提供的即时食（饮）用类食品，用以补充蛋白质、维生素、脂肪、碳水化合物、水等营养成分，不限于饮料、乳制品、饼干、坚果、糖果等。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二、提供的营养品包装便于分食、饮用，如带独立包装、瓶装类便于个人携带。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三、供应商提供南宁市市区（不含武鸣区）内营养品的配送服务，包含市区内各固定献血点及临时采血点。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四、参考营养品种类：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（一）常规类（堂食）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1、食品类：饼干、小面包、蒸蛋糕、瑞士卷、泡面/杯面、即食粥、沙琪玛、速食汤、棒棒糖、薄荷糖、八宝粥；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2、饮品类：葡糖糖粉、姜糖水（冲剂）、电解质水、固体电解质水、白糖、品牌盒装牛奶、维他奶、椰汁、碘盐；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3、花茶类：柠檬片（干）、菊花（干）、玫瑰花（干）、枸杞、红枣片，若干。 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（二）套餐类（外带，10元/份）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每一份内含：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1、饮品类：脉动/功能饮料/电解质水/牛奶/王老吉/维他命水小瓶装/酸奶等≥1瓶（盒）；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2、食品类：饼干/脆卷/威化饼/谷物棒/夹心巧克力/面包/八宝粥/泡面等充能食品若干；</w:t>
            </w:r>
          </w:p>
          <w:p>
            <w:pPr>
              <w:bidi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3、零食类：单颗包装的红枣/蜜枣/麦丽素等零食若干；</w:t>
            </w:r>
          </w:p>
          <w:p>
            <w:pPr>
              <w:bidi w:val="0"/>
              <w:spacing w:line="240" w:lineRule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4、外包装：按采购人要求定制外包装袋。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ZWI4NDMyYWM1NTVmYTViNTkyNDAxYTQ4NmE5OGEifQ=="/>
  </w:docVars>
  <w:rsids>
    <w:rsidRoot w:val="197701AF"/>
    <w:rsid w:val="197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400" w:leftChars="200" w:hanging="200" w:hanging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2024-04-08T07:38:00Z</dcterms:created>
  <dc:creator>WPS</dc:creator>
  <cp:lastModifiedBy>WPS</cp:lastModifiedBy>
  <dcterms:modified xsi:type="dcterms:W3CDTF">2024-04-08T07:38:52Z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54F592DB2937483F9135C31ACB32D01A_11</vt:lpwstr>
  </property>
</Properties>
</file>