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outlineLvl w:val="0"/>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附件</w:t>
      </w:r>
      <w:r>
        <w:rPr>
          <w:b/>
          <w:bCs/>
          <w:color w:val="000000" w:themeColor="text1"/>
          <w:sz w:val="32"/>
          <w:szCs w:val="32"/>
          <w14:textFill>
            <w14:solidFill>
              <w14:schemeClr w14:val="tx1"/>
            </w14:solidFill>
          </w14:textFill>
        </w:rPr>
        <w:t>1</w:t>
      </w:r>
    </w:p>
    <w:p>
      <w:pPr>
        <w:pStyle w:val="3"/>
        <w:jc w:val="center"/>
        <w:rPr>
          <w:rFonts w:cs="Times New Roman"/>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服务需求一览表</w:t>
      </w:r>
    </w:p>
    <w:p>
      <w:pPr>
        <w:pStyle w:val="3"/>
        <w:ind w:firstLine="210" w:firstLineChars="100"/>
        <w:rPr>
          <w:rFonts w:cs="Times New Roman"/>
          <w:color w:val="000000" w:themeColor="text1"/>
          <w14:textFill>
            <w14:solidFill>
              <w14:schemeClr w14:val="tx1"/>
            </w14:solidFill>
          </w14:textFill>
        </w:rPr>
      </w:pPr>
      <w:r>
        <w:rPr>
          <w:rFonts w:hAnsi="宋体"/>
          <w:color w:val="000000" w:themeColor="text1"/>
          <w14:textFill>
            <w14:solidFill>
              <w14:schemeClr w14:val="tx1"/>
            </w14:solidFill>
          </w14:textFill>
        </w:rPr>
        <w:t xml:space="preserve"> </w:t>
      </w:r>
    </w:p>
    <w:tbl>
      <w:tblPr>
        <w:tblStyle w:val="4"/>
        <w:tblW w:w="107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3"/>
        <w:gridCol w:w="993"/>
        <w:gridCol w:w="861"/>
        <w:gridCol w:w="8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563" w:type="dxa"/>
            <w:tcBorders>
              <w:top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项号</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服务名称</w:t>
            </w: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数量</w:t>
            </w:r>
          </w:p>
        </w:tc>
        <w:tc>
          <w:tcPr>
            <w:tcW w:w="8356"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服务项目的具体内容和要求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563" w:type="dxa"/>
            <w:tcBorders>
              <w:top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南宁中心血站</w:t>
            </w:r>
            <w:r>
              <w:rPr>
                <w:rFonts w:hint="eastAsia" w:ascii="宋体" w:hAnsi="宋体" w:cs="宋体"/>
                <w:color w:val="000000" w:themeColor="text1"/>
                <w:sz w:val="21"/>
                <w:szCs w:val="21"/>
                <w:lang w:val="en-US" w:eastAsia="zh-CN"/>
                <w14:textFill>
                  <w14:solidFill>
                    <w14:schemeClr w14:val="tx1"/>
                  </w14:solidFill>
                </w14:textFill>
              </w:rPr>
              <w:t>2024年</w:t>
            </w:r>
            <w:r>
              <w:rPr>
                <w:rFonts w:hint="eastAsia" w:ascii="宋体" w:hAnsi="宋体" w:eastAsia="宋体" w:cs="宋体"/>
                <w:color w:val="000000" w:themeColor="text1"/>
                <w:sz w:val="21"/>
                <w:szCs w:val="21"/>
                <w14:textFill>
                  <w14:solidFill>
                    <w14:schemeClr w14:val="tx1"/>
                  </w14:solidFill>
                </w14:textFill>
              </w:rPr>
              <w:t>电梯维保服务</w:t>
            </w:r>
          </w:p>
          <w:p>
            <w:pPr>
              <w:jc w:val="center"/>
              <w:rPr>
                <w:rFonts w:hint="eastAsia" w:ascii="宋体" w:hAnsi="宋体" w:eastAsia="宋体" w:cs="宋体"/>
                <w:color w:val="000000" w:themeColor="text1"/>
                <w:sz w:val="21"/>
                <w:szCs w:val="21"/>
                <w14:textFill>
                  <w14:solidFill>
                    <w14:schemeClr w14:val="tx1"/>
                  </w14:solidFill>
                </w14:textFill>
              </w:rPr>
            </w:pPr>
          </w:p>
        </w:tc>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1项</w:t>
            </w:r>
          </w:p>
        </w:tc>
        <w:tc>
          <w:tcPr>
            <w:tcW w:w="8356" w:type="dxa"/>
            <w:tcBorders>
              <w:top w:val="single" w:color="auto" w:sz="4" w:space="0"/>
              <w:left w:val="single" w:color="auto" w:sz="4" w:space="0"/>
              <w:bottom w:val="single" w:color="auto" w:sz="4" w:space="0"/>
            </w:tcBorders>
            <w:vAlign w:val="center"/>
          </w:tcPr>
          <w:p>
            <w:pPr>
              <w:numPr>
                <w:ilvl w:val="0"/>
                <w:numId w:val="1"/>
              </w:numPr>
              <w:snapToGrid w:val="0"/>
              <w:spacing w:line="460" w:lineRule="exact"/>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color w:val="000000" w:themeColor="text1"/>
                <w:sz w:val="21"/>
                <w:szCs w:val="21"/>
                <w14:textFill>
                  <w14:solidFill>
                    <w14:schemeClr w14:val="tx1"/>
                  </w14:solidFill>
                </w14:textFill>
              </w:rPr>
              <w:t>项目情况</w:t>
            </w:r>
          </w:p>
          <w:p>
            <w:pPr>
              <w:pStyle w:val="2"/>
              <w:numPr>
                <w:ilvl w:val="0"/>
                <w:numId w:val="2"/>
              </w:numPr>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color w:val="000000" w:themeColor="text1"/>
                <w:sz w:val="21"/>
                <w:szCs w:val="21"/>
                <w14:textFill>
                  <w14:solidFill>
                    <w14:schemeClr w14:val="tx1"/>
                  </w14:solidFill>
                </w14:textFill>
              </w:rPr>
              <w:t>南宁中心血站业务副楼12层，地下2层，配有电梯</w:t>
            </w:r>
            <w:r>
              <w:rPr>
                <w:rFonts w:hint="eastAsia" w:ascii="宋体" w:hAnsi="宋体" w:cs="宋体"/>
                <w:snapToGrid w:val="0"/>
                <w:color w:val="000000" w:themeColor="text1"/>
                <w:sz w:val="21"/>
                <w:szCs w:val="21"/>
                <w:lang w:val="en-US" w:eastAsia="zh-CN"/>
                <w14:textFill>
                  <w14:solidFill>
                    <w14:schemeClr w14:val="tx1"/>
                  </w14:solidFill>
                </w14:textFill>
              </w:rPr>
              <w:t>4</w:t>
            </w:r>
            <w:r>
              <w:rPr>
                <w:rFonts w:hint="eastAsia" w:ascii="宋体" w:hAnsi="宋体" w:eastAsia="宋体" w:cs="宋体"/>
                <w:snapToGrid w:val="0"/>
                <w:color w:val="000000" w:themeColor="text1"/>
                <w:sz w:val="21"/>
                <w:szCs w:val="21"/>
                <w14:textFill>
                  <w14:solidFill>
                    <w14:schemeClr w14:val="tx1"/>
                  </w14:solidFill>
                </w14:textFill>
              </w:rPr>
              <w:t>部，</w:t>
            </w:r>
            <w:r>
              <w:rPr>
                <w:rFonts w:hint="eastAsia" w:ascii="宋体" w:hAnsi="宋体" w:eastAsia="宋体" w:cs="宋体"/>
                <w:snapToGrid w:val="0"/>
                <w:sz w:val="21"/>
                <w:szCs w:val="21"/>
              </w:rPr>
              <w:t>业务大楼，配有电梯（日立）</w:t>
            </w:r>
            <w:r>
              <w:rPr>
                <w:rFonts w:hint="eastAsia" w:ascii="宋体" w:hAnsi="宋体" w:cs="宋体"/>
                <w:snapToGrid w:val="0"/>
                <w:sz w:val="21"/>
                <w:szCs w:val="21"/>
                <w:lang w:val="en-US" w:eastAsia="zh-CN"/>
              </w:rPr>
              <w:t>2</w:t>
            </w:r>
            <w:r>
              <w:rPr>
                <w:rFonts w:hint="eastAsia" w:ascii="宋体" w:hAnsi="宋体" w:eastAsia="宋体" w:cs="宋体"/>
                <w:snapToGrid w:val="0"/>
                <w:sz w:val="21"/>
                <w:szCs w:val="21"/>
              </w:rPr>
              <w:t>部</w:t>
            </w:r>
            <w:r>
              <w:rPr>
                <w:rFonts w:hint="eastAsia" w:ascii="宋体" w:hAnsi="宋体" w:cs="宋体"/>
                <w:snapToGrid w:val="0"/>
                <w:sz w:val="21"/>
                <w:szCs w:val="21"/>
                <w:lang w:eastAsia="zh-CN"/>
              </w:rPr>
              <w:t>，</w:t>
            </w:r>
            <w:r>
              <w:rPr>
                <w:rFonts w:hint="eastAsia" w:ascii="宋体" w:hAnsi="宋体" w:eastAsia="宋体" w:cs="宋体"/>
                <w:snapToGrid w:val="0"/>
                <w:color w:val="000000" w:themeColor="text1"/>
                <w:sz w:val="21"/>
                <w:szCs w:val="21"/>
                <w14:textFill>
                  <w14:solidFill>
                    <w14:schemeClr w14:val="tx1"/>
                  </w14:solidFill>
                </w14:textFill>
              </w:rPr>
              <w:t>地处南宁市西乡塘区科园大道18号。</w:t>
            </w:r>
          </w:p>
          <w:p>
            <w:pPr>
              <w:pStyle w:val="2"/>
              <w:numPr>
                <w:ilvl w:val="0"/>
                <w:numId w:val="2"/>
              </w:numPr>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color w:val="000000" w:themeColor="text1"/>
                <w:sz w:val="21"/>
                <w:szCs w:val="21"/>
                <w14:textFill>
                  <w14:solidFill>
                    <w14:schemeClr w14:val="tx1"/>
                  </w14:solidFill>
                </w14:textFill>
              </w:rPr>
              <w:t>电梯情况：</w:t>
            </w:r>
          </w:p>
          <w:p>
            <w:pPr>
              <w:pStyle w:val="2"/>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color w:val="000000" w:themeColor="text1"/>
                <w:sz w:val="21"/>
                <w:szCs w:val="21"/>
                <w14:textFill>
                  <w14:solidFill>
                    <w14:schemeClr w14:val="tx1"/>
                  </w14:solidFill>
                </w14:textFill>
              </w:rPr>
              <w:t>a、货物电梯</w:t>
            </w:r>
          </w:p>
          <w:p>
            <w:pPr>
              <w:pStyle w:val="2"/>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color w:val="000000" w:themeColor="text1"/>
                <w:sz w:val="21"/>
                <w:szCs w:val="21"/>
                <w14:textFill>
                  <w14:solidFill>
                    <w14:schemeClr w14:val="tx1"/>
                  </w14:solidFill>
                </w14:textFill>
              </w:rPr>
              <w:t xml:space="preserve">    数量：</w:t>
            </w:r>
            <w:r>
              <w:rPr>
                <w:rFonts w:hint="eastAsia" w:ascii="宋体" w:hAnsi="宋体" w:cs="宋体"/>
                <w:snapToGrid w:val="0"/>
                <w:color w:val="000000" w:themeColor="text1"/>
                <w:sz w:val="21"/>
                <w:szCs w:val="21"/>
                <w:lang w:val="en-US" w:eastAsia="zh-CN"/>
                <w14:textFill>
                  <w14:solidFill>
                    <w14:schemeClr w14:val="tx1"/>
                  </w14:solidFill>
                </w14:textFill>
              </w:rPr>
              <w:t>2</w:t>
            </w:r>
            <w:r>
              <w:rPr>
                <w:rFonts w:hint="eastAsia" w:ascii="宋体" w:hAnsi="宋体" w:eastAsia="宋体" w:cs="宋体"/>
                <w:snapToGrid w:val="0"/>
                <w:color w:val="000000" w:themeColor="text1"/>
                <w:sz w:val="21"/>
                <w:szCs w:val="21"/>
                <w14:textFill>
                  <w14:solidFill>
                    <w14:schemeClr w14:val="tx1"/>
                  </w14:solidFill>
                </w14:textFill>
              </w:rPr>
              <w:t>台</w:t>
            </w:r>
          </w:p>
          <w:p>
            <w:pPr>
              <w:pStyle w:val="2"/>
              <w:ind w:firstLine="420" w:firstLineChars="200"/>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color w:val="000000" w:themeColor="text1"/>
                <w:sz w:val="21"/>
                <w:szCs w:val="21"/>
                <w14:textFill>
                  <w14:solidFill>
                    <w14:schemeClr w14:val="tx1"/>
                  </w14:solidFill>
                </w14:textFill>
              </w:rPr>
              <w:t>制造公司：西继迅达（许昌）电梯有限公司   制造日期：2016年6月1日</w:t>
            </w:r>
          </w:p>
          <w:p>
            <w:pPr>
              <w:pStyle w:val="2"/>
              <w:ind w:firstLine="420" w:firstLineChars="200"/>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color w:val="000000" w:themeColor="text1"/>
                <w:sz w:val="21"/>
                <w:szCs w:val="21"/>
                <w14:textFill>
                  <w14:solidFill>
                    <w14:schemeClr w14:val="tx1"/>
                  </w14:solidFill>
                </w14:textFill>
              </w:rPr>
              <w:t>额定载重：300KG           额定速度:1M/S</w:t>
            </w:r>
          </w:p>
          <w:p>
            <w:pPr>
              <w:pStyle w:val="2"/>
              <w:ind w:firstLine="420" w:firstLineChars="200"/>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color w:val="000000" w:themeColor="text1"/>
                <w:sz w:val="21"/>
                <w:szCs w:val="21"/>
                <w14:textFill>
                  <w14:solidFill>
                    <w14:schemeClr w14:val="tx1"/>
                  </w14:solidFill>
                </w14:textFill>
              </w:rPr>
              <w:t>层站数：8层8站8门      控制方式:并联控制</w:t>
            </w:r>
          </w:p>
          <w:p>
            <w:pPr>
              <w:pStyle w:val="2"/>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color w:val="000000" w:themeColor="text1"/>
                <w:sz w:val="21"/>
                <w:szCs w:val="21"/>
                <w14:textFill>
                  <w14:solidFill>
                    <w14:schemeClr w14:val="tx1"/>
                  </w14:solidFill>
                </w14:textFill>
              </w:rPr>
              <w:t>b、客梯</w:t>
            </w:r>
          </w:p>
          <w:p>
            <w:pPr>
              <w:pStyle w:val="2"/>
              <w:ind w:firstLine="420" w:firstLineChars="200"/>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cs="宋体"/>
                <w:snapToGrid w:val="0"/>
                <w:color w:val="000000" w:themeColor="text1"/>
                <w:sz w:val="21"/>
                <w:szCs w:val="21"/>
                <w:lang w:val="en-US" w:eastAsia="zh-CN"/>
                <w14:textFill>
                  <w14:solidFill>
                    <w14:schemeClr w14:val="tx1"/>
                  </w14:solidFill>
                </w14:textFill>
              </w:rPr>
              <w:t>副楼</w:t>
            </w:r>
            <w:r>
              <w:rPr>
                <w:rFonts w:hint="eastAsia" w:ascii="宋体" w:hAnsi="宋体" w:eastAsia="宋体" w:cs="宋体"/>
                <w:snapToGrid w:val="0"/>
                <w:color w:val="000000" w:themeColor="text1"/>
                <w:sz w:val="21"/>
                <w:szCs w:val="21"/>
                <w14:textFill>
                  <w14:solidFill>
                    <w14:schemeClr w14:val="tx1"/>
                  </w14:solidFill>
                </w14:textFill>
              </w:rPr>
              <w:t>数量:</w:t>
            </w:r>
            <w:r>
              <w:rPr>
                <w:rFonts w:hint="eastAsia" w:ascii="宋体" w:hAnsi="宋体" w:cs="宋体"/>
                <w:snapToGrid w:val="0"/>
                <w:color w:val="000000" w:themeColor="text1"/>
                <w:sz w:val="21"/>
                <w:szCs w:val="21"/>
                <w:lang w:val="en-US" w:eastAsia="zh-CN"/>
                <w14:textFill>
                  <w14:solidFill>
                    <w14:schemeClr w14:val="tx1"/>
                  </w14:solidFill>
                </w14:textFill>
              </w:rPr>
              <w:t>2</w:t>
            </w:r>
            <w:r>
              <w:rPr>
                <w:rFonts w:hint="eastAsia" w:ascii="宋体" w:hAnsi="宋体" w:eastAsia="宋体" w:cs="宋体"/>
                <w:snapToGrid w:val="0"/>
                <w:color w:val="000000" w:themeColor="text1"/>
                <w:sz w:val="21"/>
                <w:szCs w:val="21"/>
                <w14:textFill>
                  <w14:solidFill>
                    <w14:schemeClr w14:val="tx1"/>
                  </w14:solidFill>
                </w14:textFill>
              </w:rPr>
              <w:t>台</w:t>
            </w:r>
          </w:p>
          <w:p>
            <w:pPr>
              <w:pStyle w:val="2"/>
              <w:ind w:firstLine="420" w:firstLineChars="200"/>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color w:val="000000" w:themeColor="text1"/>
                <w:sz w:val="21"/>
                <w:szCs w:val="21"/>
                <w14:textFill>
                  <w14:solidFill>
                    <w14:schemeClr w14:val="tx1"/>
                  </w14:solidFill>
                </w14:textFill>
              </w:rPr>
              <w:t>制造公司：怡达快速电梯有限公司     制造日期:2016年5月 1日</w:t>
            </w:r>
          </w:p>
          <w:p>
            <w:pPr>
              <w:pStyle w:val="2"/>
              <w:ind w:firstLine="420" w:firstLineChars="200"/>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color w:val="000000" w:themeColor="text1"/>
                <w:sz w:val="21"/>
                <w:szCs w:val="21"/>
                <w14:textFill>
                  <w14:solidFill>
                    <w14:schemeClr w14:val="tx1"/>
                  </w14:solidFill>
                </w14:textFill>
              </w:rPr>
              <w:t xml:space="preserve">额定载重：1000KG          额定速度：1.5M/S </w:t>
            </w:r>
          </w:p>
          <w:p>
            <w:pPr>
              <w:pStyle w:val="2"/>
              <w:ind w:firstLine="420" w:firstLineChars="200"/>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color w:val="000000" w:themeColor="text1"/>
                <w:sz w:val="21"/>
                <w:szCs w:val="21"/>
                <w14:textFill>
                  <w14:solidFill>
                    <w14:schemeClr w14:val="tx1"/>
                  </w14:solidFill>
                </w14:textFill>
              </w:rPr>
              <w:t>层站数：12层12站12门   控制方式:并联控制</w:t>
            </w:r>
          </w:p>
          <w:p>
            <w:pPr>
              <w:pStyle w:val="2"/>
              <w:ind w:firstLine="420" w:firstLineChars="200"/>
              <w:rPr>
                <w:rFonts w:hint="default" w:ascii="宋体" w:hAnsi="宋体" w:eastAsia="宋体" w:cs="宋体"/>
                <w:snapToGrid w:val="0"/>
                <w:color w:val="000000" w:themeColor="text1"/>
                <w:sz w:val="21"/>
                <w:szCs w:val="21"/>
                <w:lang w:val="en-US" w:eastAsia="zh-CN"/>
                <w14:textFill>
                  <w14:solidFill>
                    <w14:schemeClr w14:val="tx1"/>
                  </w14:solidFill>
                </w14:textFill>
              </w:rPr>
            </w:pPr>
            <w:r>
              <w:rPr>
                <w:rFonts w:hint="eastAsia" w:ascii="宋体" w:hAnsi="宋体" w:cs="宋体"/>
                <w:snapToGrid w:val="0"/>
                <w:color w:val="000000" w:themeColor="text1"/>
                <w:sz w:val="21"/>
                <w:szCs w:val="21"/>
                <w:lang w:val="en-US" w:eastAsia="zh-CN"/>
                <w14:textFill>
                  <w14:solidFill>
                    <w14:schemeClr w14:val="tx1"/>
                  </w14:solidFill>
                </w14:textFill>
              </w:rPr>
              <w:t>主楼数量：2台</w:t>
            </w:r>
          </w:p>
          <w:p>
            <w:pPr>
              <w:pStyle w:val="2"/>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制造公司：日本日立公司   制造日期：2001年5月1日</w:t>
            </w:r>
          </w:p>
          <w:p>
            <w:pPr>
              <w:pStyle w:val="2"/>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额定载重：1000KG         额定速度:1.75M/S</w:t>
            </w:r>
          </w:p>
          <w:p>
            <w:pPr>
              <w:pStyle w:val="2"/>
              <w:ind w:firstLine="420" w:firstLineChars="200"/>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sz w:val="21"/>
                <w:szCs w:val="21"/>
              </w:rPr>
              <w:t>层站数：16层16站16门   控制方式:并联控制</w:t>
            </w:r>
          </w:p>
          <w:p>
            <w:pPr>
              <w:pStyle w:val="2"/>
              <w:numPr>
                <w:ilvl w:val="0"/>
                <w:numId w:val="1"/>
              </w:num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服务内容及相关要求</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（一）电梯日常保养项目内容</w:t>
            </w:r>
          </w:p>
          <w:p>
            <w:pPr>
              <w:tabs>
                <w:tab w:val="left" w:pos="3510"/>
              </w:tabs>
              <w:spacing w:line="360" w:lineRule="auto"/>
              <w:ind w:firstLine="420" w:firstLineChars="20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每隔十五日对电梯进行例行保养一次，具体项目内容和标准如表一。</w:t>
            </w:r>
          </w:p>
          <w:p>
            <w:pPr>
              <w:tabs>
                <w:tab w:val="left" w:pos="3510"/>
              </w:tabs>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表一：电梯日常（半月）维保项目（内容）和标准</w:t>
            </w:r>
          </w:p>
          <w:tbl>
            <w:tblPr>
              <w:tblStyle w:val="4"/>
              <w:tblW w:w="8325" w:type="dxa"/>
              <w:tblInd w:w="-6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0"/>
              <w:gridCol w:w="3210"/>
              <w:gridCol w:w="43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序号</w:t>
                  </w:r>
                </w:p>
              </w:tc>
              <w:tc>
                <w:tcPr>
                  <w:tcW w:w="3210" w:type="dxa"/>
                  <w:vAlign w:val="center"/>
                </w:tcPr>
                <w:p>
                  <w:pPr>
                    <w:widowControl/>
                    <w:spacing w:line="360" w:lineRule="auto"/>
                    <w:jc w:val="center"/>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维保项目（内容）</w:t>
                  </w:r>
                </w:p>
              </w:tc>
              <w:tc>
                <w:tcPr>
                  <w:tcW w:w="4365" w:type="dxa"/>
                  <w:vAlign w:val="center"/>
                </w:tcPr>
                <w:p>
                  <w:pPr>
                    <w:widowControl/>
                    <w:spacing w:line="360" w:lineRule="auto"/>
                    <w:jc w:val="center"/>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维保基本标准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机房、主机、滑轮间、轿顶环境</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机房内干净整洁无杂物、机件配电柜无灰尘、锈迹、油渍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电梯运行</w:t>
                  </w:r>
                  <w:r>
                    <w:rPr>
                      <w:rFonts w:hint="eastAsia" w:ascii="宋体" w:hAnsi="宋体" w:eastAsia="宋体" w:cs="宋体"/>
                      <w:color w:val="000000" w:themeColor="text1"/>
                      <w:sz w:val="21"/>
                      <w:szCs w:val="21"/>
                      <w14:textFill>
                        <w14:solidFill>
                          <w14:schemeClr w14:val="tx1"/>
                        </w14:solidFill>
                      </w14:textFill>
                    </w:rPr>
                    <w:t>舒适感、有无杂音</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运行平稳、舒适、无杂音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手动紧急操作装置</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齐全、无缺失，在指定位置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曳引机</w:t>
                  </w:r>
                </w:p>
              </w:tc>
              <w:tc>
                <w:tcPr>
                  <w:tcW w:w="4365" w:type="dxa"/>
                  <w:vAlign w:val="center"/>
                </w:tcPr>
                <w:p>
                  <w:pPr>
                    <w:widowControl/>
                    <w:spacing w:line="360" w:lineRule="auto"/>
                    <w:rPr>
                      <w:rFonts w:hint="eastAsia" w:ascii="宋体" w:hAnsi="宋体" w:eastAsia="宋体" w:cs="宋体"/>
                      <w:strike/>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运行时无异常振动和异常声响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制动器及其各销轴部位</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动作可靠，有足够的制动力；各销轴润滑，灵活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制动器间隙</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打开时制动衬与制动轮不应发生摩擦，制动衬磨损量不应大于原厚度1/3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控制柜内各元器件</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应整洁，各仪表指示（显示）正确，各接线应坚固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电动机运行情况</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平稳无振动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编码器</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清洁，安装牢固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10</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限速器各销轴部位</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润滑，转动灵活；电气开关正常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11</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轿顶</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清洁，防护栏安全可靠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12</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对重块及其压板</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对重块无松动，压板紧固。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13</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井道照明</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齐全、正常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14</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轿厢照明、风扇、应急照明</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15</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轿厢检修开关、急停开关</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16</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导靴上油杯</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吸油毛毡齐全，油量适宜，油杯无泄漏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17</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轿内报警装置、对讲系统</w:t>
                  </w:r>
                </w:p>
              </w:tc>
              <w:tc>
                <w:tcPr>
                  <w:tcW w:w="4365" w:type="dxa"/>
                  <w:vAlign w:val="center"/>
                </w:tcPr>
                <w:p>
                  <w:pPr>
                    <w:widowControl/>
                    <w:spacing w:line="360" w:lineRule="auto"/>
                    <w:rPr>
                      <w:rFonts w:hint="eastAsia" w:ascii="宋体" w:hAnsi="宋体" w:eastAsia="宋体" w:cs="宋体"/>
                      <w:strike/>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工作正常，轿内求救警铃正常有效，与消防中心通话正常。轿内与机房通话正常。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18</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轿内显示、指令按钮</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齐全、有效、显示正确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19</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候梯厅显示、按钮</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齐全、有效、显示正确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20</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轿门安全装置（安全触板，光幕、光电等）</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功能有效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21</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轿门门锁电气触点</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清洁, 触点接触良好，接线可靠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22</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轿门运行</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开启和关闭工作正常，灵活可靠。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23</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轿厢平层精度</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24</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层站召唤、层楼显示</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齐全、有效、显示正常。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25</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层门地坎</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清洁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26</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层门自动关门装置</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27</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层门门锁自动复位</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用层门钥匙打开手动开锁装置释放后，层门门锁能自动复位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28</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层门门锁电气触点</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清洁, 触点接触良好，接线可靠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29</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层门锁紧元件啮合长度</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不小于7mm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30</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底坑环境</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清洁，无渗水、积水，照明正常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750" w:type="dxa"/>
                  <w:vAlign w:val="center"/>
                </w:tcPr>
                <w:p>
                  <w:pPr>
                    <w:widowControl/>
                    <w:spacing w:line="360" w:lineRule="auto"/>
                    <w:jc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31</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底坑急停开关</w:t>
                  </w:r>
                </w:p>
              </w:tc>
              <w:tc>
                <w:tcPr>
                  <w:tcW w:w="436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工作正常</w:t>
                  </w:r>
                </w:p>
              </w:tc>
            </w:tr>
          </w:tbl>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（二）电梯季度维修保养内容</w:t>
            </w:r>
          </w:p>
          <w:p>
            <w:pPr>
              <w:tabs>
                <w:tab w:val="left" w:pos="3510"/>
              </w:tabs>
              <w:spacing w:line="360" w:lineRule="auto"/>
              <w:ind w:firstLine="420"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季度维修保养是在日常保养的基础上主要对电梯的各部件进行清洁、润滑、检查、特别是对安全装置的检查，季度维保项目（内容）和要求符合表一的要求外，还应当符合表二的要求。</w:t>
            </w:r>
          </w:p>
          <w:p>
            <w:pPr>
              <w:adjustRightInd w:val="0"/>
              <w:snapToGrid w:val="0"/>
              <w:spacing w:line="360" w:lineRule="auto"/>
              <w:ind w:firstLine="422" w:firstLineChars="20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表二：季度维保项目（内容）和标准</w:t>
            </w:r>
          </w:p>
          <w:tbl>
            <w:tblPr>
              <w:tblStyle w:val="4"/>
              <w:tblW w:w="8328" w:type="dxa"/>
              <w:tblInd w:w="-11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3"/>
              <w:gridCol w:w="3210"/>
              <w:gridCol w:w="43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序号</w:t>
                  </w:r>
                </w:p>
              </w:tc>
              <w:tc>
                <w:tcPr>
                  <w:tcW w:w="3210"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维保项目（内容）</w:t>
                  </w:r>
                </w:p>
              </w:tc>
              <w:tc>
                <w:tcPr>
                  <w:tcW w:w="430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维保基本标准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减速机润滑油</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油量适宜，除蜗杆伸出端外均无渗漏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制动衬</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清洁，磨损量不超过制造单位要求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位置脉冲发生器</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选层器动静触点</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清洁，无烧蚀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曳引轮槽、曳引钢丝绳</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清洁，无严重油腻，张力均匀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限速器轮槽、限速器钢丝绳</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清洁，无严重油腻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靴衬、滚轮</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清洁，磨损量不超过制造单位要求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验证轿门关闭的电气安全装置</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层门、轿门系统中传动钢丝绳、链条、胶带</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按照制造单位要求进行清洁、调整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10</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层门门导靴</w:t>
                  </w:r>
                </w:p>
              </w:tc>
              <w:tc>
                <w:tcPr>
                  <w:tcW w:w="4305" w:type="dxa"/>
                  <w:vAlign w:val="center"/>
                </w:tcPr>
                <w:p>
                  <w:pPr>
                    <w:widowControl/>
                    <w:spacing w:line="360" w:lineRule="auto"/>
                    <w:ind w:right="-132" w:rightChars="-63"/>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11</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消防开关</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工作正常，功能有效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12</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耗能缓冲器</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电气安全装置功能有效，油量适宜，柱塞无锈蚀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13"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13</w:t>
                  </w:r>
                </w:p>
              </w:tc>
              <w:tc>
                <w:tcPr>
                  <w:tcW w:w="3210"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限速器</w:t>
                  </w:r>
                  <w:r>
                    <w:rPr>
                      <w:rFonts w:hint="eastAsia" w:ascii="宋体" w:hAnsi="宋体" w:eastAsia="宋体" w:cs="宋体"/>
                      <w:bCs/>
                      <w:color w:val="000000" w:themeColor="text1"/>
                      <w:kern w:val="0"/>
                      <w:sz w:val="21"/>
                      <w:szCs w:val="21"/>
                      <w14:textFill>
                        <w14:solidFill>
                          <w14:schemeClr w14:val="tx1"/>
                        </w14:solidFill>
                      </w14:textFill>
                    </w:rPr>
                    <w:t>张</w:t>
                  </w:r>
                  <w:r>
                    <w:rPr>
                      <w:rFonts w:hint="eastAsia" w:ascii="宋体" w:hAnsi="宋体" w:eastAsia="宋体" w:cs="宋体"/>
                      <w:color w:val="000000" w:themeColor="text1"/>
                      <w:kern w:val="0"/>
                      <w:sz w:val="21"/>
                      <w:szCs w:val="21"/>
                      <w14:textFill>
                        <w14:solidFill>
                          <w14:schemeClr w14:val="tx1"/>
                        </w14:solidFill>
                      </w14:textFill>
                    </w:rPr>
                    <w:t>紧轮装置和电气安全装置</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工作正常</w:t>
                  </w:r>
                </w:p>
              </w:tc>
            </w:tr>
          </w:tbl>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（三）电梯半年维修保养内容</w:t>
            </w:r>
          </w:p>
          <w:p>
            <w:pPr>
              <w:tabs>
                <w:tab w:val="left" w:pos="3510"/>
              </w:tabs>
              <w:spacing w:line="360" w:lineRule="auto"/>
              <w:ind w:firstLine="411" w:firstLineChars="196"/>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半年保养主要在日常和季度维修保养基础上对电梯的重点部位检查调整、维护保养，其维保项目（内容）和要求除符合季度维保的项目（内容）和要求外，还应当符合表三的项目（内容）和要求。</w:t>
            </w:r>
          </w:p>
          <w:p>
            <w:pPr>
              <w:adjustRightInd w:val="0"/>
              <w:snapToGrid w:val="0"/>
              <w:spacing w:line="360" w:lineRule="auto"/>
              <w:ind w:firstLine="422" w:firstLineChars="20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表三：半年维保项目（内容）和标准</w:t>
            </w:r>
          </w:p>
          <w:tbl>
            <w:tblPr>
              <w:tblStyle w:val="4"/>
              <w:tblW w:w="832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5"/>
              <w:gridCol w:w="3195"/>
              <w:gridCol w:w="43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序号</w:t>
                  </w:r>
                </w:p>
              </w:tc>
              <w:tc>
                <w:tcPr>
                  <w:tcW w:w="319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维保项目（内容）</w:t>
                  </w:r>
                </w:p>
              </w:tc>
              <w:tc>
                <w:tcPr>
                  <w:tcW w:w="430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维保基本标准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电动机与减速机联轴器螺栓</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曳引轮、导向轮轴承部</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无异常声，无振动，润滑良好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曳引轮槽</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制动器上检测开关</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工作正常，制动器动作可靠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控制柜内各接线端子</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各接线紧固、整齐，线号齐全清晰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控制柜各仪表</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显示正确，无积尘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井道、对重、轿顶各反绳轮轴承部</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无异常声，无振动，润滑良好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曳引绳、补偿绳</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磨损量、断丝数不超过要求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曳引绳绳头组合</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螺母无松动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10</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限速器钢丝绳</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磨损量、断丝数不超过制造单位要求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11</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层门、轿门门扇</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门扇各相关间隙符合标准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12</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对重缓冲距</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adjustRightInd w:val="0"/>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13</w:t>
                  </w:r>
                </w:p>
              </w:tc>
              <w:tc>
                <w:tcPr>
                  <w:tcW w:w="3195" w:type="dxa"/>
                  <w:vAlign w:val="center"/>
                </w:tcPr>
                <w:p>
                  <w:pPr>
                    <w:widowControl/>
                    <w:adjustRightInd w:val="0"/>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补偿链（绳）与轿厢、对重接合处</w:t>
                  </w:r>
                </w:p>
              </w:tc>
              <w:tc>
                <w:tcPr>
                  <w:tcW w:w="4305" w:type="dxa"/>
                  <w:vAlign w:val="center"/>
                </w:tcPr>
                <w:p>
                  <w:pPr>
                    <w:widowControl/>
                    <w:adjustRightInd w:val="0"/>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固定、无松动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14</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上下极限开关</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工作正常</w:t>
                  </w:r>
                </w:p>
              </w:tc>
            </w:tr>
          </w:tbl>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（四）电梯年检前的全面调整修理内容</w:t>
            </w:r>
          </w:p>
          <w:p>
            <w:pPr>
              <w:tabs>
                <w:tab w:val="left" w:pos="3510"/>
              </w:tabs>
              <w:spacing w:line="360" w:lineRule="auto"/>
              <w:ind w:firstLine="411" w:firstLineChars="196"/>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年检前的维修保养是对电梯全面彻底的维修保养工作，年度维保项目（内容）和要求除符合表三的要求外，还应当符合表四的要求。</w:t>
            </w:r>
          </w:p>
          <w:p>
            <w:pPr>
              <w:adjustRightInd w:val="0"/>
              <w:snapToGrid w:val="0"/>
              <w:spacing w:line="360" w:lineRule="auto"/>
              <w:ind w:firstLine="422" w:firstLineChars="20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表四：年度维保项目（内容）和标准</w:t>
            </w:r>
          </w:p>
          <w:tbl>
            <w:tblPr>
              <w:tblStyle w:val="4"/>
              <w:tblW w:w="832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5"/>
              <w:gridCol w:w="3195"/>
              <w:gridCol w:w="43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序号</w:t>
                  </w:r>
                </w:p>
              </w:tc>
              <w:tc>
                <w:tcPr>
                  <w:tcW w:w="319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维保项目（内容）</w:t>
                  </w:r>
                </w:p>
              </w:tc>
              <w:tc>
                <w:tcPr>
                  <w:tcW w:w="430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维保基本要求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减速机润滑油</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按照制造单位要求适时更换，保证油质符合要求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控制柜接触器，继电器触点</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接触良好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制动器铁芯（柱塞）</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进行</w:t>
                  </w:r>
                  <w:r>
                    <w:rPr>
                      <w:rFonts w:hint="eastAsia" w:ascii="宋体" w:hAnsi="宋体" w:eastAsia="宋体" w:cs="宋体"/>
                      <w:color w:val="000000" w:themeColor="text1"/>
                      <w:kern w:val="0"/>
                      <w:sz w:val="21"/>
                      <w:szCs w:val="21"/>
                      <w14:textFill>
                        <w14:solidFill>
                          <w14:schemeClr w14:val="tx1"/>
                        </w14:solidFill>
                      </w14:textFill>
                    </w:rPr>
                    <w:t>清洁、润滑、</w:t>
                  </w:r>
                  <w:r>
                    <w:rPr>
                      <w:rFonts w:hint="eastAsia" w:ascii="宋体" w:hAnsi="宋体" w:eastAsia="宋体" w:cs="宋体"/>
                      <w:bCs/>
                      <w:color w:val="000000" w:themeColor="text1"/>
                      <w:kern w:val="0"/>
                      <w:sz w:val="21"/>
                      <w:szCs w:val="21"/>
                      <w14:textFill>
                        <w14:solidFill>
                          <w14:schemeClr w14:val="tx1"/>
                        </w14:solidFill>
                      </w14:textFill>
                    </w:rPr>
                    <w:t>检查，</w:t>
                  </w:r>
                  <w:r>
                    <w:rPr>
                      <w:rFonts w:hint="eastAsia" w:ascii="宋体" w:hAnsi="宋体" w:eastAsia="宋体" w:cs="宋体"/>
                      <w:color w:val="000000" w:themeColor="text1"/>
                      <w:kern w:val="0"/>
                      <w:sz w:val="21"/>
                      <w:szCs w:val="21"/>
                      <w14:textFill>
                        <w14:solidFill>
                          <w14:schemeClr w14:val="tx1"/>
                        </w14:solidFill>
                      </w14:textFill>
                    </w:rPr>
                    <w:t>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制动器制动弹簧压缩量</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符合制造单位要求，保持有足够的制动力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导电回路绝缘性能</w:t>
                  </w:r>
                  <w:r>
                    <w:rPr>
                      <w:rFonts w:hint="eastAsia" w:ascii="宋体" w:hAnsi="宋体" w:eastAsia="宋体" w:cs="宋体"/>
                      <w:bCs/>
                      <w:color w:val="000000" w:themeColor="text1"/>
                      <w:kern w:val="0"/>
                      <w:sz w:val="21"/>
                      <w:szCs w:val="21"/>
                      <w14:textFill>
                        <w14:solidFill>
                          <w14:schemeClr w14:val="tx1"/>
                        </w14:solidFill>
                      </w14:textFill>
                    </w:rPr>
                    <w:t>测试</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限速器安全钳联动试验（每2年进行一次限速器动作速度校验）</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上行超速保护装置动作试验</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轿顶、轿厢架、轿门及其附件安装螺栓</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各螺栓紧固。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9</w:t>
                  </w:r>
                </w:p>
              </w:tc>
              <w:tc>
                <w:tcPr>
                  <w:tcW w:w="3195" w:type="dxa"/>
                  <w:vAlign w:val="center"/>
                </w:tcPr>
                <w:p>
                  <w:pPr>
                    <w:widowControl/>
                    <w:spacing w:line="360" w:lineRule="auto"/>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轿厢和对重的导轨支架</w:t>
                  </w:r>
                </w:p>
              </w:tc>
              <w:tc>
                <w:tcPr>
                  <w:tcW w:w="4305" w:type="dxa"/>
                  <w:vAlign w:val="center"/>
                </w:tcPr>
                <w:p>
                  <w:pPr>
                    <w:widowControl/>
                    <w:spacing w:line="360" w:lineRule="auto"/>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 xml:space="preserve">固定，无松动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10</w:t>
                  </w:r>
                </w:p>
              </w:tc>
              <w:tc>
                <w:tcPr>
                  <w:tcW w:w="3195" w:type="dxa"/>
                  <w:vAlign w:val="center"/>
                </w:tcPr>
                <w:p>
                  <w:pPr>
                    <w:widowControl/>
                    <w:spacing w:line="360" w:lineRule="auto"/>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轿厢和对重的导轨</w:t>
                  </w:r>
                </w:p>
              </w:tc>
              <w:tc>
                <w:tcPr>
                  <w:tcW w:w="4305" w:type="dxa"/>
                  <w:vAlign w:val="center"/>
                </w:tcPr>
                <w:p>
                  <w:pPr>
                    <w:widowControl/>
                    <w:spacing w:line="360" w:lineRule="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清洁，压板牢固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11</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随行电缆</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无损伤、无碰铁现象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12</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层门装置和地坎</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无影响正常使用的变形，各安装螺栓紧固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13</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轿厢称重装置</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准确有效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14</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安全钳钳座</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固定，无松动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轿底各安装螺栓</w:t>
                  </w:r>
                </w:p>
              </w:tc>
              <w:tc>
                <w:tcPr>
                  <w:tcW w:w="4305" w:type="dxa"/>
                  <w:vAlign w:val="center"/>
                </w:tcPr>
                <w:p>
                  <w:pPr>
                    <w:widowControl/>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25" w:type="dxa"/>
                  <w:vAlign w:val="center"/>
                </w:tcPr>
                <w:p>
                  <w:pPr>
                    <w:widowControl/>
                    <w:spacing w:line="360" w:lineRule="auto"/>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16</w:t>
                  </w:r>
                </w:p>
              </w:tc>
              <w:tc>
                <w:tcPr>
                  <w:tcW w:w="319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缓冲器</w:t>
                  </w:r>
                </w:p>
              </w:tc>
              <w:tc>
                <w:tcPr>
                  <w:tcW w:w="4305" w:type="dxa"/>
                  <w:vAlign w:val="center"/>
                </w:tcPr>
                <w:p>
                  <w:pPr>
                    <w:widowControl/>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固定，无松动</w:t>
                  </w:r>
                </w:p>
              </w:tc>
            </w:tr>
          </w:tbl>
          <w:p>
            <w:pPr>
              <w:pStyle w:val="2"/>
              <w:rPr>
                <w:rFonts w:hint="eastAsia" w:ascii="宋体" w:hAnsi="宋体" w:eastAsia="宋体" w:cs="宋体"/>
                <w:color w:val="000000" w:themeColor="text1"/>
                <w:sz w:val="21"/>
                <w:szCs w:val="21"/>
                <w14:textFill>
                  <w14:solidFill>
                    <w14:schemeClr w14:val="tx1"/>
                  </w14:solidFill>
                </w14:textFill>
              </w:rPr>
            </w:pP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三、项目要求</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（一）电梯维保服务标准和要求</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1.成交人按照《电梯监督检验和定期检验规则-曳引与强制驱动电梯》（TSG T7001-2009，含第1号修改单和第2号修改单）、《特种设备使用管理规则》（TSG 08-2017）、《电梯维护保养规则》（TSG T5001-2017）电梯日常维护保养规范等有关标准和要求为乘客电梯提供日常检查、保养、维修、应急处理及年检服务等，对电梯的正常安全运行负责，保障设备整机、零部件及相关配套的附属设施完好无损。</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2.成交人应按国家规定的电梯维修保养规程进行保养工作。完成半月、季度、半年、年度维保，并做好记录，确保电梯正常运行。</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成交人每年度至少进行一次自行检查，在特种设备检验检测机构定期检验之前进行自行检查，检查项目不少于年度维保和电梯定期检验规定的项目及内容，并且向采购人出具有自行检查和审核人员的签字、加盖成交人公章或其他专用章的自行检查记录或者报告。</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4.成交人的质量检查人员或管理人员应对电梯的维保质量进行不定期检查，并且进行记录。</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5.成交人按《电梯维护保养规则》要求配合使用单位制定应急措施和救援方案，至少每半年针对电梯、进行一次应急演练。</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6.参加采购人要求的有关会议；完成采购人临时安排的紧急工作。</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7.成交人在完成合同后应向采购人移交维保资料，维保资料应符合《电梯监督检验和定期检验规则-曳引与强制驱动电梯》（TSG T7001-2009，含第1号修改单和第2号修改单）、《特种设备使用管理规则》（TSG 08-2017）、《电梯维护保养规则》（TSG T5001-2017）的要求。</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 电梯日常运行和保洁要求</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1.采购人委托成交人对电梯设备及附属设施进行维保，保证机房环境和消防、卫生等满足设备运行的条件。</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成交人应按采购人要求，安排电梯维保人员在电梯运行时间为日历日（含工作日及国家、地方规定的节假日）工作期间要严格遵守执行电梯使用安全管理制度，确保电梯安全使用。维保人员接到故障通知应在2个小时内到现场处理。</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3.电梯属于特种设备，所有上岗人员均要持证上岗（特种设备作业人员资格证A4、或T1、T2），并且要定期参加岗位培训，成交人需提供上岗人员名单、联系方式、值班记录和应急事件处置预案。</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（三）电梯维护保养除满足国家、地方相关要求外，还须包含以下内容</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1.保养前须先了解电梯运行情况，并挂警告牌或者放置隔离警戒护栏，才能开展维保工作;</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2.优先处理紧急情况；</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3.井道、轿顶、轿厢、底坑的卫生清洁；</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4.应急灯、警铃、电话和轿内指层灯、各按钮、控制开关等功能完好、无破损现象；</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5.安全触板、光电保护及其它保护装置动作符合相关要求；</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6.各层厅外指层灯、到站钟和召唤按钮、消防开关功能完好；</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7.厅门、滑块、强迫关门装置、厅门上/下坎等外观清洁，各部分间隙符合相关要求；</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8.轿门上/下坎、滑轮、门刀组件、轿门机构和开关门机构等，动作灵活，无撞击声，噪音低；</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9.开关、检修箱功能完好，安全窗、急停、安全钳开关、检修箱装置等功能完好；</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10.感应器、井道信息装置清洁无破损、无断线脱线现象；</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11.曳引钢丝绳、绳头组合、限速器钢丝绳、张紧度合适，无断股、松动现象；</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12.各限位开关、限速开关、极限开关等动作灵活、功能可靠；</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13.曳引机、制动器及电动机检查；</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14.控制柜各项检查、过流装置、短路保护及接触器检查、限速器安全钳联动试验；</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15.各润滑系统和油位；</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16.轿厢内应急灯功能完好；</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17.轿厢内与机房或外部的对讲系统功能完好。</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（四）成交人自备维保工具、通讯工具及交通工具</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1.成交后必须为本项目设立相应的服务人员，人员应保持相对固定。</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2.组织成员必须是富有经验的专业技术人员，负责对内对外的各种事务协调、技术服务工作。服务组织机构中必须设立项目安全负责人，并对安全文明服务工作负责，保证一切安全措施符合相关要求。</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3.报价人成交后提供组成人员的名单、工作时间安排、工作职责及联系方式等详细情况。</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4.成交人进行维护保养设备所需的材料、工具、仪表、检测元件在维修联络点应备有充足的备品备件及易损件。</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5.报价人所提供的产品和服务除满足本技术要求外，也须符合现行相关规范标准。</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（五）其他要求</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1.成交人定期派出专业人员到采购人电梯进行检查保养,以便能及时发现并排除各种故障隐患，每次检查保养工作结束后，须向采购人提交书面技术服务报告。</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2.成交人应为采购人提供技术咨询指导服务，负责提供检查、检修、检测、保养电梯所需的工具、仪表及相关设备。</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3.成交人必须确保所招标维保电梯在维保期间通过广西特种设备检验院合格的年度检测。</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4.成交人未能按合同要求完成上述约定的工作的，采购人有权解除合同，并由成交人承担相应的违约责任。</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5.如设备出现非人为的故障或不可抗拒的自然灾难造成的损坏，成交人不负赔偿责任，但成交人有责任尽最大努力和最快速度进行抢修机组，使机组尽快恢复正常运行。</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6、合同期内，设备使用、管理等与本项目相关所引起的安全事故责任全部由成交人承担,成交人必须为本项目维保的电梯购买电梯责任保险，为本项目维保、维修人员购买不低于100万人身意外保险。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563" w:type="dxa"/>
            <w:tcBorders>
              <w:top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商务条款</w:t>
            </w:r>
          </w:p>
        </w:tc>
        <w:tc>
          <w:tcPr>
            <w:tcW w:w="10210" w:type="dxa"/>
            <w:gridSpan w:val="3"/>
            <w:tcBorders>
              <w:top w:val="single" w:color="auto" w:sz="4" w:space="0"/>
              <w:left w:val="single" w:color="auto" w:sz="4" w:space="0"/>
              <w:bottom w:val="single" w:color="auto" w:sz="4" w:space="0"/>
            </w:tcBorders>
            <w:vAlign w:val="center"/>
          </w:tcPr>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一、合同签订期：自采购结果公告结束之日起7个工作日内。</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二、提交服务成果时间：自合同签订之日起一年。</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三、提交服务成果地点：南宁中心血站。</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四、售后服务要求：</w:t>
            </w:r>
          </w:p>
          <w:p>
            <w:pPr>
              <w:numPr>
                <w:ilvl w:val="0"/>
                <w:numId w:val="3"/>
              </w:numPr>
              <w:spacing w:line="240" w:lineRule="auto"/>
              <w:ind w:lef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合同延续年限、条件和方式: 项目合同履约期到期后，采购人依据项目的服务履约评价情况及实际需求，在年度预算保障及合作价格不变的前提下，对于购买内容(采购需求)相对固定、连续(延续)性强、经费来源稳定、价格变化幅度小的服务项目，可以通过一年一续签方式签订合同，期限总长不得超过3年。</w:t>
            </w:r>
          </w:p>
          <w:p>
            <w:pPr>
              <w:numPr>
                <w:numId w:val="0"/>
              </w:numPr>
              <w:spacing w:line="240" w:lineRule="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pStyle w:val="2"/>
              <w:numPr>
                <w:ilvl w:val="0"/>
                <w:numId w:val="4"/>
              </w:num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处理问题响应时间：接到采购人处理问题通知后2小时内到达采购人指定现场。</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五、其他要求：</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1、报价必须含以下部分：</w:t>
            </w:r>
          </w:p>
          <w:p>
            <w:pPr>
              <w:pStyle w:val="2"/>
              <w:numPr>
                <w:ilvl w:val="0"/>
                <w:numId w:val="5"/>
              </w:num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服务价格；</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（2）各项费用包括：</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sym w:font="Wingdings" w:char="F081"/>
            </w:r>
            <w:r>
              <w:rPr>
                <w:rFonts w:hint="eastAsia" w:ascii="宋体" w:hAnsi="宋体" w:eastAsia="宋体" w:cs="宋体"/>
                <w:color w:val="000000" w:themeColor="text1"/>
                <w:sz w:val="21"/>
                <w:szCs w:val="21"/>
                <w14:textFill>
                  <w14:solidFill>
                    <w14:schemeClr w14:val="tx1"/>
                  </w14:solidFill>
                </w14:textFill>
              </w:rPr>
              <w:t>管理、服务人员的工资和按规定提取的福利费、保险费等。</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sym w:font="Wingdings" w:char="F082"/>
            </w:r>
            <w:r>
              <w:rPr>
                <w:rFonts w:hint="eastAsia" w:ascii="宋体" w:hAnsi="宋体" w:eastAsia="宋体" w:cs="宋体"/>
                <w:color w:val="000000" w:themeColor="text1"/>
                <w:sz w:val="21"/>
                <w:szCs w:val="21"/>
                <w14:textFill>
                  <w14:solidFill>
                    <w14:schemeClr w14:val="tx1"/>
                  </w14:solidFill>
                </w14:textFill>
              </w:rPr>
              <w:t>服务单位的办公费、固定资产折旧费、利润。</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sym w:font="Wingdings" w:char="F083"/>
            </w:r>
            <w:r>
              <w:rPr>
                <w:rFonts w:hint="eastAsia" w:ascii="宋体" w:hAnsi="宋体" w:eastAsia="宋体" w:cs="宋体"/>
                <w:color w:val="000000" w:themeColor="text1"/>
                <w:sz w:val="21"/>
                <w:szCs w:val="21"/>
                <w14:textFill>
                  <w14:solidFill>
                    <w14:schemeClr w14:val="tx1"/>
                  </w14:solidFill>
                </w14:textFill>
              </w:rPr>
              <w:t>培训、技术支持、售后服务、项目交接期属于成交人应支付的费用。</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④各种税费。</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、成交单位不得将整体管理责任及利益转让给其他单位和个人。</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、报价人在南宁市区内设有合法正规经营场所，或报价人承诺成交后在南宁市区内设立售后服务机构。</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、具有较强技术和服务能力，配有较强的专业技术服务队伍，能提供快速的服务响应。</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六、付款方式：</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1、本项目合同签订</w:t>
            </w:r>
            <w:r>
              <w:rPr>
                <w:rFonts w:hint="eastAsia" w:ascii="宋体" w:hAnsi="宋体" w:eastAsia="宋体" w:cs="宋体"/>
                <w:color w:val="000000" w:themeColor="text1"/>
                <w:sz w:val="21"/>
                <w:szCs w:val="21"/>
                <w:lang w:eastAsia="zh-CN"/>
                <w14:textFill>
                  <w14:solidFill>
                    <w14:schemeClr w14:val="tx1"/>
                  </w14:solidFill>
                </w14:textFill>
              </w:rPr>
              <w:t>三个月</w:t>
            </w:r>
            <w:r>
              <w:rPr>
                <w:rFonts w:hint="eastAsia" w:ascii="宋体" w:hAnsi="宋体" w:eastAsia="宋体" w:cs="宋体"/>
                <w:color w:val="000000" w:themeColor="text1"/>
                <w:sz w:val="21"/>
                <w:szCs w:val="21"/>
                <w14:textFill>
                  <w14:solidFill>
                    <w14:schemeClr w14:val="tx1"/>
                  </w14:solidFill>
                </w14:textFill>
              </w:rPr>
              <w:t>后支付50%</w:t>
            </w:r>
            <w:r>
              <w:rPr>
                <w:rFonts w:hint="eastAsia" w:ascii="宋体" w:hAnsi="宋体" w:eastAsia="宋体" w:cs="宋体"/>
                <w:color w:val="000000" w:themeColor="text1"/>
                <w:sz w:val="21"/>
                <w:szCs w:val="21"/>
                <w:lang w:eastAsia="zh-CN"/>
                <w14:textFill>
                  <w14:solidFill>
                    <w14:schemeClr w14:val="tx1"/>
                  </w14:solidFill>
                </w14:textFill>
              </w:rPr>
              <w:t>服务款</w:t>
            </w:r>
            <w:r>
              <w:rPr>
                <w:rFonts w:hint="eastAsia" w:ascii="宋体" w:hAnsi="宋体" w:eastAsia="宋体" w:cs="宋体"/>
                <w:color w:val="000000" w:themeColor="text1"/>
                <w:sz w:val="21"/>
                <w:szCs w:val="21"/>
                <w14:textFill>
                  <w14:solidFill>
                    <w14:schemeClr w14:val="tx1"/>
                  </w14:solidFill>
                </w14:textFill>
              </w:rPr>
              <w:t>，合同期满</w:t>
            </w:r>
            <w:r>
              <w:rPr>
                <w:rFonts w:hint="eastAsia" w:ascii="宋体" w:hAnsi="宋体" w:eastAsia="宋体" w:cs="宋体"/>
                <w:color w:val="000000" w:themeColor="text1"/>
                <w:sz w:val="21"/>
                <w:szCs w:val="21"/>
                <w:lang w:eastAsia="zh-CN"/>
                <w14:textFill>
                  <w14:solidFill>
                    <w14:schemeClr w14:val="tx1"/>
                  </w14:solidFill>
                </w14:textFill>
              </w:rPr>
              <w:t>视考核情况支付剩余</w:t>
            </w:r>
            <w:r>
              <w:rPr>
                <w:rFonts w:hint="eastAsia" w:ascii="宋体" w:hAnsi="宋体" w:eastAsia="宋体" w:cs="宋体"/>
                <w:color w:val="000000" w:themeColor="text1"/>
                <w:sz w:val="21"/>
                <w:szCs w:val="21"/>
                <w14:textFill>
                  <w14:solidFill>
                    <w14:schemeClr w14:val="tx1"/>
                  </w14:solidFill>
                </w14:textFill>
              </w:rPr>
              <w:t>服务款</w:t>
            </w:r>
            <w:r>
              <w:rPr>
                <w:rFonts w:hint="eastAsia" w:ascii="宋体" w:hAnsi="宋体" w:eastAsia="宋体" w:cs="宋体"/>
                <w:color w:val="000000" w:themeColor="text1"/>
                <w:sz w:val="21"/>
                <w:szCs w:val="21"/>
                <w:lang w:eastAsia="zh-CN"/>
                <w14:textFill>
                  <w14:solidFill>
                    <w14:schemeClr w14:val="tx1"/>
                  </w14:solidFill>
                </w14:textFill>
              </w:rPr>
              <w:t>（采购人每</w:t>
            </w:r>
            <w:r>
              <w:rPr>
                <w:rFonts w:hint="eastAsia" w:ascii="宋体" w:hAnsi="宋体" w:cs="宋体"/>
                <w:color w:val="000000" w:themeColor="text1"/>
                <w:sz w:val="21"/>
                <w:szCs w:val="21"/>
                <w:lang w:val="en-US" w:eastAsia="zh-CN"/>
                <w14:textFill>
                  <w14:solidFill>
                    <w14:schemeClr w14:val="tx1"/>
                  </w14:solidFill>
                </w14:textFill>
              </w:rPr>
              <w:t>三个月</w:t>
            </w:r>
            <w:r>
              <w:rPr>
                <w:rFonts w:hint="eastAsia" w:ascii="宋体" w:hAnsi="宋体" w:eastAsia="宋体" w:cs="宋体"/>
                <w:color w:val="000000" w:themeColor="text1"/>
                <w:sz w:val="21"/>
                <w:szCs w:val="21"/>
                <w:lang w:eastAsia="zh-CN"/>
                <w14:textFill>
                  <w14:solidFill>
                    <w14:schemeClr w14:val="tx1"/>
                  </w14:solidFill>
                </w14:textFill>
              </w:rPr>
              <w:t>对服务商提供的服务进行考核，考核结果为不合格则扣除</w:t>
            </w:r>
            <w:r>
              <w:rPr>
                <w:rFonts w:hint="eastAsia" w:ascii="宋体" w:hAnsi="宋体" w:eastAsia="宋体" w:cs="宋体"/>
                <w:color w:val="000000" w:themeColor="text1"/>
                <w:sz w:val="21"/>
                <w:szCs w:val="21"/>
                <w:lang w:val="en-US" w:eastAsia="zh-CN"/>
                <w14:textFill>
                  <w14:solidFill>
                    <w14:schemeClr w14:val="tx1"/>
                  </w14:solidFill>
                </w14:textFill>
              </w:rPr>
              <w:t>10%服务款，出现两次考核结果为不合格的情况，采购人有权解除合同</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pStyle w:val="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2、采购方付款前需收到服务商开具的正规发票。</w:t>
            </w:r>
          </w:p>
        </w:tc>
      </w:tr>
    </w:tbl>
    <w:p>
      <w:pPr>
        <w:pStyle w:val="2"/>
        <w:outlineLvl w:val="0"/>
        <w:rPr>
          <w:rFonts w:ascii="宋体" w:hAnsi="Courier New" w:cs="宋体"/>
          <w:b/>
          <w:bCs/>
          <w:color w:val="000000" w:themeColor="text1"/>
          <w:sz w:val="32"/>
          <w:szCs w:val="32"/>
          <w14:textFill>
            <w14:solidFill>
              <w14:schemeClr w14:val="tx1"/>
            </w14:solidFill>
          </w14:textFill>
        </w:rPr>
      </w:pPr>
    </w:p>
    <w:p>
      <w:pPr>
        <w:rPr>
          <w:rFonts w:hint="default"/>
          <w:sz w:val="36"/>
          <w:szCs w:val="36"/>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DA7A0"/>
    <w:multiLevelType w:val="singleLevel"/>
    <w:tmpl w:val="9B9DA7A0"/>
    <w:lvl w:ilvl="0" w:tentative="0">
      <w:start w:val="1"/>
      <w:numFmt w:val="decimal"/>
      <w:suff w:val="nothing"/>
      <w:lvlText w:val="%1、"/>
      <w:lvlJc w:val="left"/>
    </w:lvl>
  </w:abstractNum>
  <w:abstractNum w:abstractNumId="1">
    <w:nsid w:val="CF8E59C8"/>
    <w:multiLevelType w:val="singleLevel"/>
    <w:tmpl w:val="CF8E59C8"/>
    <w:lvl w:ilvl="0" w:tentative="0">
      <w:start w:val="1"/>
      <w:numFmt w:val="chineseCounting"/>
      <w:suff w:val="nothing"/>
      <w:lvlText w:val="%1、"/>
      <w:lvlJc w:val="left"/>
      <w:rPr>
        <w:rFonts w:hint="eastAsia"/>
      </w:rPr>
    </w:lvl>
  </w:abstractNum>
  <w:abstractNum w:abstractNumId="2">
    <w:nsid w:val="E6FA279B"/>
    <w:multiLevelType w:val="singleLevel"/>
    <w:tmpl w:val="E6FA279B"/>
    <w:lvl w:ilvl="0" w:tentative="0">
      <w:start w:val="1"/>
      <w:numFmt w:val="decimal"/>
      <w:suff w:val="nothing"/>
      <w:lvlText w:val="（%1）"/>
      <w:lvlJc w:val="left"/>
    </w:lvl>
  </w:abstractNum>
  <w:abstractNum w:abstractNumId="3">
    <w:nsid w:val="21921C98"/>
    <w:multiLevelType w:val="singleLevel"/>
    <w:tmpl w:val="21921C98"/>
    <w:lvl w:ilvl="0" w:tentative="0">
      <w:start w:val="2"/>
      <w:numFmt w:val="decimal"/>
      <w:suff w:val="nothing"/>
      <w:lvlText w:val="%1、"/>
      <w:lvlJc w:val="left"/>
    </w:lvl>
  </w:abstractNum>
  <w:abstractNum w:abstractNumId="4">
    <w:nsid w:val="65295D75"/>
    <w:multiLevelType w:val="singleLevel"/>
    <w:tmpl w:val="65295D75"/>
    <w:lvl w:ilvl="0" w:tentative="0">
      <w:start w:val="1"/>
      <w:numFmt w:val="decimal"/>
      <w:suff w:val="nothing"/>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0YTc4ODkwOTZjYjU5M2VhNWEyYmEzNDBiMzE2ZmEifQ=="/>
  </w:docVars>
  <w:rsids>
    <w:rsidRoot w:val="4F2B61AB"/>
    <w:rsid w:val="000E3FC3"/>
    <w:rsid w:val="07033DE7"/>
    <w:rsid w:val="0E1E6E2D"/>
    <w:rsid w:val="16804E96"/>
    <w:rsid w:val="1DB418AE"/>
    <w:rsid w:val="23564806"/>
    <w:rsid w:val="2FDE6C5E"/>
    <w:rsid w:val="336E20A7"/>
    <w:rsid w:val="36822B36"/>
    <w:rsid w:val="3EBA1AAB"/>
    <w:rsid w:val="41C4034A"/>
    <w:rsid w:val="44C575DD"/>
    <w:rsid w:val="4F2B61AB"/>
    <w:rsid w:val="58DA5965"/>
    <w:rsid w:val="6776204C"/>
    <w:rsid w:val="6ED40982"/>
    <w:rsid w:val="7064228D"/>
    <w:rsid w:val="74806F69"/>
    <w:rsid w:val="774A385E"/>
    <w:rsid w:val="7AD718AD"/>
    <w:rsid w:val="7E30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99"/>
    <w:pPr>
      <w:spacing w:after="120"/>
    </w:pPr>
    <w:rPr>
      <w:rFonts w:ascii="Times New Roman" w:hAnsi="Times New Roman" w:cs="Times New Roman"/>
    </w:rPr>
  </w:style>
  <w:style w:type="paragraph" w:styleId="3">
    <w:name w:val="Plain Text"/>
    <w:basedOn w:val="1"/>
    <w:autoRedefine/>
    <w:qFormat/>
    <w:uiPriority w:val="99"/>
    <w:rPr>
      <w:rFonts w:ascii="宋体" w:hAnsi="Courier New"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2021-04-08T04:47:00Z</dcterms:created>
  <dc:creator>WPS</dc:creator>
  <cp:lastModifiedBy>WPS</cp:lastModifiedBy>
  <cp:lastPrinted>2024-04-22T07:50:00Z</cp:lastPrinted>
  <dcterms:modified xsi:type="dcterms:W3CDTF">2024-04-24T00:37:29Z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6C9B3A5F2976479B8BD09A680E056CD8_13</vt:lpwstr>
  </property>
</Properties>
</file>